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D1A" w:rsidRDefault="002C092B" w:rsidP="00EA0D1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Y="2215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528"/>
        <w:gridCol w:w="1673"/>
        <w:gridCol w:w="404"/>
        <w:gridCol w:w="1686"/>
        <w:gridCol w:w="3150"/>
      </w:tblGrid>
      <w:tr w:rsidR="00EA0D1A" w:rsidTr="00EA0D1A">
        <w:trPr>
          <w:trHeight w:val="1258"/>
        </w:trPr>
        <w:tc>
          <w:tcPr>
            <w:tcW w:w="9781" w:type="dxa"/>
            <w:gridSpan w:val="6"/>
            <w:hideMark/>
          </w:tcPr>
          <w:p w:rsidR="00EA0D1A" w:rsidRDefault="00EA0D1A" w:rsidP="00EA0D1A">
            <w:pPr>
              <w:pStyle w:val="12"/>
              <w:tabs>
                <w:tab w:val="left" w:pos="2765"/>
              </w:tabs>
              <w:spacing w:before="360" w:line="276" w:lineRule="auto"/>
              <w:jc w:val="right"/>
              <w:rPr>
                <w:rFonts w:eastAsia="Times New Roman"/>
                <w:sz w:val="24"/>
              </w:rPr>
            </w:pPr>
            <w:r>
              <w:t xml:space="preserve">     ТУЖИНСКАЯ РАЙОННАЯ ДУМА КИРОВСКОЙ ОБЛАСТИ</w:t>
            </w:r>
          </w:p>
          <w:p w:rsidR="00EA0D1A" w:rsidRDefault="00EA0D1A">
            <w:pPr>
              <w:pStyle w:val="1"/>
              <w:spacing w:before="240" w:line="276" w:lineRule="auto"/>
              <w:ind w:left="0"/>
            </w:pPr>
            <w:r w:rsidRPr="003E2B11">
              <w:t>РЕШЕНИЕ</w:t>
            </w:r>
          </w:p>
          <w:p w:rsidR="00FF5E7D" w:rsidRPr="00FF5E7D" w:rsidRDefault="00FF5E7D" w:rsidP="00FF5E7D"/>
        </w:tc>
      </w:tr>
      <w:tr w:rsidR="00EA0D1A" w:rsidTr="00EA0D1A">
        <w:trPr>
          <w:gridBefore w:val="1"/>
          <w:gridAfter w:val="1"/>
          <w:wBefore w:w="2340" w:type="dxa"/>
          <w:wAfter w:w="3150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D1A" w:rsidRDefault="00EA0D1A">
            <w:pPr>
              <w:tabs>
                <w:tab w:val="left" w:pos="2765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position w:val="-6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D1A" w:rsidRDefault="00FF5E7D">
            <w:pPr>
              <w:spacing w:line="276" w:lineRule="auto"/>
              <w:jc w:val="center"/>
              <w:rPr>
                <w:rFonts w:eastAsia="Times New Roman" w:cs="Times New Roman"/>
                <w:position w:val="-6"/>
              </w:rPr>
            </w:pPr>
            <w:r>
              <w:rPr>
                <w:rFonts w:eastAsia="Times New Roman" w:cs="Times New Roman"/>
                <w:position w:val="-6"/>
              </w:rPr>
              <w:t>01.10.2012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D1A" w:rsidRDefault="00EA0D1A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position w:val="-6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D1A" w:rsidRDefault="00FF5E7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20/145</w:t>
            </w:r>
          </w:p>
        </w:tc>
      </w:tr>
      <w:tr w:rsidR="00EA0D1A" w:rsidTr="00EA0D1A">
        <w:trPr>
          <w:gridBefore w:val="1"/>
          <w:gridAfter w:val="1"/>
          <w:wBefore w:w="2340" w:type="dxa"/>
          <w:wAfter w:w="3150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D1A" w:rsidRDefault="00EA0D1A">
            <w:pPr>
              <w:tabs>
                <w:tab w:val="left" w:pos="2765"/>
              </w:tabs>
              <w:spacing w:line="276" w:lineRule="auto"/>
              <w:jc w:val="center"/>
              <w:rPr>
                <w:rFonts w:eastAsia="Times New Roman"/>
              </w:rPr>
            </w:pPr>
            <w:r>
              <w:t>пгт Тужа</w:t>
            </w:r>
          </w:p>
          <w:p w:rsidR="00EA0D1A" w:rsidRDefault="00EA0D1A">
            <w:pPr>
              <w:tabs>
                <w:tab w:val="left" w:pos="2765"/>
              </w:tabs>
              <w:spacing w:line="276" w:lineRule="auto"/>
              <w:jc w:val="center"/>
              <w:rPr>
                <w:rFonts w:eastAsia="Times New Roman" w:cs="Times New Roman"/>
              </w:rPr>
            </w:pPr>
            <w:r>
              <w:t xml:space="preserve">Кировской области </w:t>
            </w:r>
          </w:p>
        </w:tc>
      </w:tr>
    </w:tbl>
    <w:p w:rsidR="00EA0D1A" w:rsidRDefault="00EA0D1A" w:rsidP="00EA0D1A">
      <w:pPr>
        <w:jc w:val="both"/>
        <w:rPr>
          <w:rFonts w:eastAsia="Times New Roman"/>
        </w:rPr>
      </w:pPr>
    </w:p>
    <w:p w:rsidR="005A116A" w:rsidRDefault="005A116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учреждении печатного средства массовой информации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Федерального </w:t>
      </w:r>
      <w:hyperlink r:id="rId6" w:history="1">
        <w:r>
          <w:rPr>
            <w:rStyle w:val="a3"/>
            <w:rFonts w:ascii="Times New Roman" w:hAnsi="Times New Roman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в соответствии с </w:t>
      </w:r>
      <w:hyperlink r:id="rId7" w:history="1">
        <w:r>
          <w:rPr>
            <w:rStyle w:val="a3"/>
            <w:rFonts w:ascii="Times New Roman" w:hAnsi="Times New Roman"/>
          </w:rPr>
          <w:t>пунктом 7 части 1 статьи 17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пункта 21 части 2 статьи 21 Устава района, для опубликования муниципальных правовых актов органов местного самоуправления района, обсуждения проектов муниципальных правовых актов по вопросам местного значения, доведения до сведений жителей района информации о социально-экономическом и культурном развитии района, о развитии его общественной инфраструктуры и иной официальной информации, Тужинская районная Дума РЕШИЛА: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116A" w:rsidRDefault="003D64A1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Учредить печатное средство</w:t>
      </w:r>
      <w:r w:rsidR="005A116A">
        <w:rPr>
          <w:rFonts w:ascii="Times New Roman" w:hAnsi="Times New Roman"/>
          <w:sz w:val="24"/>
          <w:szCs w:val="24"/>
        </w:rPr>
        <w:t xml:space="preserve"> массовой информации для опубликования муниципальных правовых актов органов местного самоуправления Тужинского муниципального района, обсуждения проектов муниципальных правовых актов по вопросам местного значения, доведения до сведений жителей района информации о социально-экономическом и культурном развитии района, о развитии его общественной инфраструктуры и иной официальной информации: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Название: "Бюллетень муниципальных нормативных правовых актов органов местного самоуправления Тужинского муниципального района Кировской области" (далее - Бюллетень).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Периодичность выпуска: по мере необходимости.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Минимальный тираж: 10 экземпляров.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Форма: А4.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Территория распространения: территория Тужинского муниципального района Кировской области.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Места размещения: районная Дума, администрация района, администрации сельских, городского поселений района, районная библиотека, районный культурно-досуговый центр, центральная районная больница.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Каждый выпуск бюллетеня должен содержать следующие сведения: название издания, название учредителя, ответственного за выпуск издания, порядковый номер выпуска и дату выхода его в свет, тираж.</w:t>
      </w:r>
    </w:p>
    <w:p w:rsidR="005A116A" w:rsidRDefault="005A116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организацией сбора, подготовку материалов для публикации, организацию и распространение выпусков Бюллетеня возложить на управление делами администрации района.</w:t>
      </w:r>
    </w:p>
    <w:p w:rsidR="005A116A" w:rsidRDefault="005A116A">
      <w:pPr>
        <w:pStyle w:val="ConsPlusDocList"/>
        <w:numPr>
          <w:ilvl w:val="1"/>
          <w:numId w:val="3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Определить, что электронная версия Бюллетеня хранится в организационном отделе   управления делами администрации района по адресу: пгт Тужа, ул.Горького, д. 5, </w:t>
      </w:r>
      <w:r>
        <w:rPr>
          <w:rFonts w:ascii="Times New Roman" w:hAnsi="Times New Roman"/>
          <w:sz w:val="24"/>
          <w:szCs w:val="24"/>
        </w:rPr>
        <w:lastRenderedPageBreak/>
        <w:t>каб. 21, размещается на странице Тужинского муниципального района электронного сайта Правительства Кировской области.</w:t>
      </w:r>
    </w:p>
    <w:p w:rsidR="005A116A" w:rsidRDefault="005A116A">
      <w:pPr>
        <w:numPr>
          <w:ilvl w:val="1"/>
          <w:numId w:val="3"/>
        </w:numPr>
        <w:autoSpaceDE w:val="0"/>
        <w:ind w:left="0" w:firstLine="540"/>
        <w:jc w:val="both"/>
        <w:rPr>
          <w:rFonts w:eastAsia="Arial" w:cs="Arial"/>
        </w:rPr>
      </w:pPr>
      <w:r>
        <w:rPr>
          <w:rFonts w:eastAsia="Arial" w:cs="Arial"/>
        </w:rPr>
        <w:t>Решение вступает в силу со дня официаль</w:t>
      </w:r>
      <w:r w:rsidR="0037681E">
        <w:rPr>
          <w:rFonts w:eastAsia="Arial" w:cs="Arial"/>
        </w:rPr>
        <w:t>ного опубликования в районной га</w:t>
      </w:r>
      <w:r>
        <w:rPr>
          <w:rFonts w:eastAsia="Arial" w:cs="Arial"/>
        </w:rPr>
        <w:t>зете «Родной край».</w:t>
      </w:r>
    </w:p>
    <w:p w:rsidR="005A116A" w:rsidRDefault="005A116A">
      <w:pPr>
        <w:pStyle w:val="ConsPlusDocList"/>
        <w:jc w:val="both"/>
      </w:pPr>
    </w:p>
    <w:p w:rsidR="005A116A" w:rsidRDefault="005A116A">
      <w:pPr>
        <w:autoSpaceDE w:val="0"/>
        <w:ind w:firstLine="540"/>
        <w:jc w:val="both"/>
      </w:pPr>
    </w:p>
    <w:p w:rsidR="005A116A" w:rsidRDefault="005A116A">
      <w:pPr>
        <w:autoSpaceDE w:val="0"/>
        <w:ind w:firstLine="540"/>
        <w:jc w:val="both"/>
      </w:pPr>
    </w:p>
    <w:p w:rsidR="005A116A" w:rsidRDefault="005A116A">
      <w:pPr>
        <w:autoSpaceDE w:val="0"/>
        <w:ind w:firstLine="540"/>
        <w:jc w:val="both"/>
      </w:pPr>
    </w:p>
    <w:p w:rsidR="005A116A" w:rsidRDefault="003E2B11">
      <w:pPr>
        <w:pStyle w:val="ConsPlusDoc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116A">
        <w:rPr>
          <w:rFonts w:ascii="Times New Roman" w:hAnsi="Times New Roman"/>
          <w:sz w:val="24"/>
          <w:szCs w:val="24"/>
        </w:rPr>
        <w:t>Л.А.Трушкова</w:t>
      </w:r>
    </w:p>
    <w:p w:rsidR="005A116A" w:rsidRDefault="005A116A">
      <w:pPr>
        <w:jc w:val="both"/>
      </w:pPr>
    </w:p>
    <w:p w:rsidR="005A116A" w:rsidRDefault="005A116A">
      <w:pPr>
        <w:jc w:val="both"/>
      </w:pPr>
    </w:p>
    <w:sectPr w:rsidR="005A11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5760"/>
        </w:tabs>
        <w:ind w:left="-5760" w:hanging="360"/>
      </w:pPr>
    </w:lvl>
    <w:lvl w:ilvl="1">
      <w:start w:val="5"/>
      <w:numFmt w:val="decimal"/>
      <w:lvlText w:val="%2."/>
      <w:lvlJc w:val="left"/>
      <w:pPr>
        <w:tabs>
          <w:tab w:val="num" w:pos="-5400"/>
        </w:tabs>
        <w:ind w:left="-5400" w:hanging="360"/>
      </w:pPr>
    </w:lvl>
    <w:lvl w:ilvl="2">
      <w:start w:val="1"/>
      <w:numFmt w:val="decimal"/>
      <w:lvlText w:val="%3."/>
      <w:lvlJc w:val="left"/>
      <w:pPr>
        <w:tabs>
          <w:tab w:val="num" w:pos="-5040"/>
        </w:tabs>
        <w:ind w:left="-5040" w:hanging="360"/>
      </w:pPr>
    </w:lvl>
    <w:lvl w:ilvl="3">
      <w:start w:val="1"/>
      <w:numFmt w:val="decimal"/>
      <w:lvlText w:val="%4."/>
      <w:lvlJc w:val="left"/>
      <w:pPr>
        <w:tabs>
          <w:tab w:val="num" w:pos="-4680"/>
        </w:tabs>
        <w:ind w:left="-4680" w:hanging="360"/>
      </w:pPr>
    </w:lvl>
    <w:lvl w:ilvl="4">
      <w:start w:val="1"/>
      <w:numFmt w:val="decimal"/>
      <w:lvlText w:val="%5."/>
      <w:lvlJc w:val="left"/>
      <w:pPr>
        <w:tabs>
          <w:tab w:val="num" w:pos="-4320"/>
        </w:tabs>
        <w:ind w:left="-4320" w:hanging="360"/>
      </w:pPr>
    </w:lvl>
    <w:lvl w:ilvl="5">
      <w:start w:val="1"/>
      <w:numFmt w:val="decimal"/>
      <w:lvlText w:val="%6."/>
      <w:lvlJc w:val="left"/>
      <w:pPr>
        <w:tabs>
          <w:tab w:val="num" w:pos="-3960"/>
        </w:tabs>
        <w:ind w:left="-3960" w:hanging="360"/>
      </w:pPr>
    </w:lvl>
    <w:lvl w:ilvl="6">
      <w:start w:val="1"/>
      <w:numFmt w:val="decimal"/>
      <w:lvlText w:val="%7."/>
      <w:lvlJc w:val="left"/>
      <w:pPr>
        <w:tabs>
          <w:tab w:val="num" w:pos="-3600"/>
        </w:tabs>
        <w:ind w:left="-3600" w:hanging="360"/>
      </w:pPr>
    </w:lvl>
    <w:lvl w:ilvl="7">
      <w:start w:val="1"/>
      <w:numFmt w:val="decimal"/>
      <w:lvlText w:val="%8."/>
      <w:lvlJc w:val="left"/>
      <w:pPr>
        <w:tabs>
          <w:tab w:val="num" w:pos="-3240"/>
        </w:tabs>
        <w:ind w:left="-3240" w:hanging="360"/>
      </w:pPr>
    </w:lvl>
    <w:lvl w:ilvl="8">
      <w:start w:val="1"/>
      <w:numFmt w:val="decimal"/>
      <w:lvlText w:val="%9."/>
      <w:lvlJc w:val="left"/>
      <w:pPr>
        <w:tabs>
          <w:tab w:val="num" w:pos="-2880"/>
        </w:tabs>
        <w:ind w:left="-28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E18F2"/>
    <w:rsid w:val="00273B96"/>
    <w:rsid w:val="002C092B"/>
    <w:rsid w:val="0037681E"/>
    <w:rsid w:val="003D64A1"/>
    <w:rsid w:val="003E2B11"/>
    <w:rsid w:val="005A116A"/>
    <w:rsid w:val="007E18F2"/>
    <w:rsid w:val="00824D1F"/>
    <w:rsid w:val="00EA0D1A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ВК1"/>
    <w:basedOn w:val="a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A82732FD1356DE497DAA3F539FD634B7FD04E062A6413706748D59297FF082EC18578E89961F1cBa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A82732FD1356DE497DAA3F539FD634B7DD44D0D2A6413706748D592c9a7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2948</CharactersWithSpaces>
  <SharedDoc>false</SharedDoc>
  <HLinks>
    <vt:vector size="12" baseType="variant"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consultantplus://offline/ref=8BBA82732FD1356DE497DAA3F539FD634B7FD04E062A6413706748D59297FF082EC18578E89961F1cBa9E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consultantplus://offline/ref=8BBA82732FD1356DE497DAA3F539FD634B7DD44D0D2A6413706748D592c9a7E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2012-10-03T13:22:00Z</cp:lastPrinted>
  <dcterms:created xsi:type="dcterms:W3CDTF">2016-03-03T06:17:00Z</dcterms:created>
  <dcterms:modified xsi:type="dcterms:W3CDTF">2016-03-03T06:17:00Z</dcterms:modified>
</cp:coreProperties>
</file>